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DE" w:rsidRDefault="00CB3BDE">
      <w:pPr>
        <w:pStyle w:val="a4"/>
        <w:rPr>
          <w:color w:val="333333"/>
          <w:spacing w:val="-4"/>
        </w:rPr>
      </w:pPr>
      <w:r>
        <w:rPr>
          <w:rFonts w:hint="eastAsia"/>
          <w:color w:val="333333"/>
          <w:spacing w:val="-4"/>
        </w:rPr>
        <w:t>國立高雄科技</w:t>
      </w:r>
      <w:r w:rsidR="00DC5E88">
        <w:rPr>
          <w:color w:val="333333"/>
          <w:spacing w:val="-4"/>
        </w:rPr>
        <w:t>大學</w:t>
      </w:r>
      <w:r>
        <w:rPr>
          <w:rFonts w:hint="eastAsia"/>
          <w:color w:val="333333"/>
          <w:spacing w:val="-4"/>
        </w:rPr>
        <w:t>管理</w:t>
      </w:r>
      <w:r w:rsidR="00DC5E88">
        <w:rPr>
          <w:color w:val="333333"/>
          <w:spacing w:val="-4"/>
        </w:rPr>
        <w:t>學院</w:t>
      </w:r>
    </w:p>
    <w:p w:rsidR="00754C6D" w:rsidRDefault="00DC5E88">
      <w:pPr>
        <w:pStyle w:val="a4"/>
      </w:pPr>
      <w:r>
        <w:rPr>
          <w:color w:val="333333"/>
          <w:spacing w:val="-4"/>
        </w:rPr>
        <w:t>傑出院友遴選辦</w:t>
      </w:r>
      <w:r>
        <w:rPr>
          <w:color w:val="333333"/>
          <w:spacing w:val="-10"/>
        </w:rPr>
        <w:t>法</w:t>
      </w:r>
    </w:p>
    <w:p w:rsidR="00754C6D" w:rsidRDefault="005E2760" w:rsidP="00CB3BDE">
      <w:pPr>
        <w:pStyle w:val="a3"/>
        <w:spacing w:before="206"/>
        <w:ind w:left="4081"/>
        <w:jc w:val="right"/>
      </w:pPr>
      <w:r>
        <w:rPr>
          <w:rFonts w:hint="eastAsia"/>
          <w:color w:val="333333"/>
          <w:spacing w:val="-24"/>
        </w:rPr>
        <w:t>112</w:t>
      </w:r>
      <w:r w:rsidR="00DC5E88">
        <w:rPr>
          <w:color w:val="333333"/>
          <w:spacing w:val="-24"/>
        </w:rPr>
        <w:t xml:space="preserve">年 </w:t>
      </w:r>
      <w:r>
        <w:rPr>
          <w:rFonts w:hint="eastAsia"/>
          <w:color w:val="333333"/>
          <w:spacing w:val="-24"/>
        </w:rPr>
        <w:t>01</w:t>
      </w:r>
      <w:r w:rsidR="00DC5E88">
        <w:rPr>
          <w:color w:val="333333"/>
          <w:spacing w:val="-24"/>
        </w:rPr>
        <w:t>月</w:t>
      </w:r>
      <w:r>
        <w:rPr>
          <w:rFonts w:hint="eastAsia"/>
          <w:color w:val="333333"/>
          <w:spacing w:val="-24"/>
        </w:rPr>
        <w:t>10</w:t>
      </w:r>
      <w:r w:rsidR="00DC5E88">
        <w:rPr>
          <w:rFonts w:ascii="Times New Roman" w:eastAsia="Times New Roman"/>
          <w:color w:val="333333"/>
          <w:spacing w:val="-4"/>
        </w:rPr>
        <w:t xml:space="preserve"> </w:t>
      </w:r>
      <w:r w:rsidR="00DC5E88">
        <w:rPr>
          <w:color w:val="333333"/>
          <w:spacing w:val="-25"/>
        </w:rPr>
        <w:t>日</w:t>
      </w:r>
      <w:r>
        <w:rPr>
          <w:rFonts w:hint="eastAsia"/>
          <w:color w:val="333333"/>
          <w:spacing w:val="-25"/>
        </w:rPr>
        <w:t>111</w:t>
      </w:r>
      <w:r w:rsidR="00DC5E88">
        <w:rPr>
          <w:color w:val="333333"/>
        </w:rPr>
        <w:t>學年</w:t>
      </w:r>
      <w:r w:rsidR="00DC5E88">
        <w:rPr>
          <w:color w:val="333333"/>
          <w:spacing w:val="-17"/>
        </w:rPr>
        <w:t>度</w:t>
      </w:r>
      <w:r w:rsidR="00DC5E88">
        <w:rPr>
          <w:color w:val="333333"/>
        </w:rPr>
        <w:t>第</w:t>
      </w:r>
      <w:r>
        <w:rPr>
          <w:rFonts w:hint="eastAsia"/>
          <w:color w:val="333333"/>
        </w:rPr>
        <w:t>2</w:t>
      </w:r>
      <w:r w:rsidR="00DC5E88">
        <w:rPr>
          <w:color w:val="333333"/>
        </w:rPr>
        <w:t>次</w:t>
      </w:r>
      <w:r>
        <w:rPr>
          <w:rFonts w:hint="eastAsia"/>
          <w:color w:val="333333"/>
        </w:rPr>
        <w:t>臨時</w:t>
      </w:r>
      <w:r w:rsidR="00DC5E88">
        <w:rPr>
          <w:color w:val="333333"/>
        </w:rPr>
        <w:t>院務會議</w:t>
      </w:r>
      <w:r w:rsidR="00DC5E88">
        <w:rPr>
          <w:color w:val="333333"/>
          <w:spacing w:val="-5"/>
        </w:rPr>
        <w:t>通過</w:t>
      </w:r>
    </w:p>
    <w:p w:rsidR="00754C6D" w:rsidRDefault="00754C6D">
      <w:pPr>
        <w:pStyle w:val="a3"/>
        <w:rPr>
          <w:sz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293"/>
        <w:gridCol w:w="7778"/>
      </w:tblGrid>
      <w:tr w:rsidR="00754C6D" w:rsidRPr="0030660E">
        <w:trPr>
          <w:trHeight w:val="1120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spacing w:before="0" w:line="288" w:lineRule="exact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一 條</w:t>
            </w:r>
          </w:p>
        </w:tc>
        <w:tc>
          <w:tcPr>
            <w:tcW w:w="7778" w:type="dxa"/>
          </w:tcPr>
          <w:p w:rsidR="00754C6D" w:rsidRPr="0030660E" w:rsidRDefault="00CB3BDE" w:rsidP="00CB3BDE">
            <w:pPr>
              <w:pStyle w:val="TableParagraph"/>
              <w:spacing w:before="0" w:line="288" w:lineRule="exact"/>
              <w:rPr>
                <w:sz w:val="26"/>
                <w:szCs w:val="26"/>
              </w:rPr>
            </w:pPr>
            <w:r w:rsidRPr="0030660E">
              <w:rPr>
                <w:rFonts w:hint="eastAsia"/>
                <w:color w:val="333333"/>
                <w:spacing w:val="-2"/>
                <w:sz w:val="26"/>
                <w:szCs w:val="26"/>
              </w:rPr>
              <w:t>國立高雄科技大學管理學院</w:t>
            </w:r>
            <w:r w:rsidR="00DC5E88" w:rsidRPr="0030660E">
              <w:rPr>
                <w:color w:val="333333"/>
                <w:spacing w:val="-2"/>
                <w:sz w:val="26"/>
                <w:szCs w:val="26"/>
              </w:rPr>
              <w:t>（以下簡稱本院）</w:t>
            </w:r>
            <w:r w:rsidR="00DC5E88" w:rsidRPr="0030660E">
              <w:rPr>
                <w:color w:val="333333"/>
                <w:spacing w:val="-3"/>
                <w:sz w:val="26"/>
                <w:szCs w:val="26"/>
              </w:rPr>
              <w:t>，為表彰具有特殊楷模之院友，藉以</w:t>
            </w:r>
            <w:r w:rsidR="00DC5E88" w:rsidRPr="0030660E">
              <w:rPr>
                <w:color w:val="333333"/>
                <w:spacing w:val="4"/>
                <w:sz w:val="26"/>
                <w:szCs w:val="26"/>
              </w:rPr>
              <w:t>承襲本院優良傳統，特</w:t>
            </w:r>
            <w:proofErr w:type="gramStart"/>
            <w:r w:rsidR="00DC5E88" w:rsidRPr="0030660E">
              <w:rPr>
                <w:color w:val="333333"/>
                <w:spacing w:val="4"/>
                <w:sz w:val="26"/>
                <w:szCs w:val="26"/>
              </w:rPr>
              <w:t>訂定</w:t>
            </w:r>
            <w:r w:rsidRPr="0030660E">
              <w:rPr>
                <w:rFonts w:hint="eastAsia"/>
                <w:color w:val="333333"/>
                <w:spacing w:val="4"/>
                <w:sz w:val="26"/>
                <w:szCs w:val="26"/>
              </w:rPr>
              <w:t>管</w:t>
            </w:r>
            <w:r w:rsidR="00DC5E88" w:rsidRPr="0030660E">
              <w:rPr>
                <w:color w:val="333333"/>
                <w:spacing w:val="4"/>
                <w:sz w:val="26"/>
                <w:szCs w:val="26"/>
              </w:rPr>
              <w:t>院</w:t>
            </w:r>
            <w:proofErr w:type="gramEnd"/>
            <w:r w:rsidR="00DC5E88" w:rsidRPr="0030660E">
              <w:rPr>
                <w:color w:val="333333"/>
                <w:spacing w:val="4"/>
                <w:sz w:val="26"/>
                <w:szCs w:val="26"/>
              </w:rPr>
              <w:t>傑出院友遴選辦法</w:t>
            </w:r>
            <w:r w:rsidR="00DC5E88" w:rsidRPr="0030660E">
              <w:rPr>
                <w:color w:val="333333"/>
                <w:spacing w:val="6"/>
                <w:sz w:val="26"/>
                <w:szCs w:val="26"/>
              </w:rPr>
              <w:t>（</w:t>
            </w:r>
            <w:r w:rsidR="00DC5E88" w:rsidRPr="0030660E">
              <w:rPr>
                <w:color w:val="333333"/>
                <w:spacing w:val="3"/>
                <w:sz w:val="26"/>
                <w:szCs w:val="26"/>
              </w:rPr>
              <w:t>以下簡稱本辦法）。</w:t>
            </w:r>
          </w:p>
        </w:tc>
      </w:tr>
      <w:tr w:rsidR="00754C6D" w:rsidRPr="0030660E" w:rsidTr="0030660E">
        <w:trPr>
          <w:trHeight w:val="3044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spacing w:before="31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二 條</w:t>
            </w:r>
          </w:p>
        </w:tc>
        <w:tc>
          <w:tcPr>
            <w:tcW w:w="7778" w:type="dxa"/>
          </w:tcPr>
          <w:p w:rsidR="00754C6D" w:rsidRPr="0030660E" w:rsidRDefault="00DC5E88">
            <w:pPr>
              <w:pStyle w:val="TableParagraph"/>
              <w:spacing w:before="31" w:line="285" w:lineRule="auto"/>
              <w:ind w:right="105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2"/>
                <w:sz w:val="26"/>
                <w:szCs w:val="26"/>
              </w:rPr>
              <w:t>候選人資格：凡本院畢業或肄業且未曾當選為本院傑出</w:t>
            </w:r>
            <w:proofErr w:type="gramStart"/>
            <w:r w:rsidRPr="0030660E">
              <w:rPr>
                <w:color w:val="333333"/>
                <w:spacing w:val="-2"/>
                <w:sz w:val="26"/>
                <w:szCs w:val="26"/>
              </w:rPr>
              <w:t>院友者</w:t>
            </w:r>
            <w:proofErr w:type="gramEnd"/>
            <w:r w:rsidRPr="0030660E">
              <w:rPr>
                <w:color w:val="333333"/>
                <w:spacing w:val="-2"/>
                <w:sz w:val="26"/>
                <w:szCs w:val="26"/>
              </w:rPr>
              <w:t>，並具下列條件之一，足為後學之楷模者，得為傑出院友候選人：</w:t>
            </w:r>
          </w:p>
          <w:p w:rsidR="00754C6D" w:rsidRPr="0030660E" w:rsidRDefault="00DC5E88">
            <w:pPr>
              <w:pStyle w:val="TableParagraph"/>
              <w:spacing w:before="3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一、 對國家、社會有特殊貢獻者。</w:t>
            </w:r>
          </w:p>
          <w:p w:rsidR="0030660E" w:rsidRDefault="00DC5E88" w:rsidP="0030660E">
            <w:pPr>
              <w:pStyle w:val="TableParagraph"/>
              <w:spacing w:before="63" w:line="285" w:lineRule="auto"/>
              <w:ind w:right="2095"/>
              <w:rPr>
                <w:color w:val="333333"/>
                <w:spacing w:val="-6"/>
                <w:sz w:val="26"/>
                <w:szCs w:val="26"/>
              </w:rPr>
            </w:pPr>
            <w:r w:rsidRPr="0030660E">
              <w:rPr>
                <w:color w:val="333333"/>
                <w:spacing w:val="-6"/>
                <w:sz w:val="26"/>
                <w:szCs w:val="26"/>
              </w:rPr>
              <w:t>二、 對本院建設及發展有特殊貢獻。</w:t>
            </w:r>
          </w:p>
          <w:p w:rsidR="00754C6D" w:rsidRPr="0030660E" w:rsidRDefault="00DC5E88" w:rsidP="0030660E">
            <w:pPr>
              <w:pStyle w:val="TableParagraph"/>
              <w:spacing w:before="63" w:line="285" w:lineRule="auto"/>
              <w:ind w:right="2095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三、 在學術或專業上有傑出之成就者。</w:t>
            </w:r>
          </w:p>
          <w:p w:rsidR="00754C6D" w:rsidRPr="0030660E" w:rsidRDefault="00DC5E88">
            <w:pPr>
              <w:pStyle w:val="TableParagraph"/>
              <w:spacing w:before="3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四、 主持企業或團體有傑出成就，足資表率者。</w:t>
            </w:r>
          </w:p>
          <w:p w:rsidR="00754C6D" w:rsidRPr="0030660E" w:rsidRDefault="00DC5E88">
            <w:pPr>
              <w:pStyle w:val="TableParagraph"/>
              <w:spacing w:before="63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五、 其他優良事蹟足以提昇</w:t>
            </w:r>
            <w:proofErr w:type="gramStart"/>
            <w:r w:rsidRPr="0030660E">
              <w:rPr>
                <w:color w:val="333333"/>
                <w:spacing w:val="-1"/>
                <w:sz w:val="26"/>
                <w:szCs w:val="26"/>
              </w:rPr>
              <w:t>院譽者</w:t>
            </w:r>
            <w:proofErr w:type="gramEnd"/>
            <w:r w:rsidRPr="0030660E">
              <w:rPr>
                <w:color w:val="333333"/>
                <w:spacing w:val="-1"/>
                <w:sz w:val="26"/>
                <w:szCs w:val="26"/>
              </w:rPr>
              <w:t>。</w:t>
            </w:r>
          </w:p>
        </w:tc>
      </w:tr>
      <w:tr w:rsidR="00754C6D" w:rsidRPr="0030660E" w:rsidTr="0030660E">
        <w:trPr>
          <w:trHeight w:val="2192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三 條</w:t>
            </w:r>
          </w:p>
        </w:tc>
        <w:tc>
          <w:tcPr>
            <w:tcW w:w="7778" w:type="dxa"/>
          </w:tcPr>
          <w:p w:rsidR="0030660E" w:rsidRDefault="00DC5E88" w:rsidP="00EA2585">
            <w:pPr>
              <w:pStyle w:val="TableParagraph"/>
              <w:spacing w:line="286" w:lineRule="auto"/>
              <w:ind w:left="284"/>
              <w:rPr>
                <w:spacing w:val="-2"/>
                <w:sz w:val="26"/>
                <w:szCs w:val="26"/>
              </w:rPr>
            </w:pPr>
            <w:r w:rsidRPr="0030660E">
              <w:rPr>
                <w:spacing w:val="-2"/>
                <w:sz w:val="26"/>
                <w:szCs w:val="26"/>
              </w:rPr>
              <w:t>傑出院友候選人之產生方式如下</w:t>
            </w:r>
            <w:r w:rsidR="00EA2585">
              <w:rPr>
                <w:rFonts w:hint="eastAsia"/>
                <w:spacing w:val="-2"/>
                <w:sz w:val="26"/>
                <w:szCs w:val="26"/>
              </w:rPr>
              <w:t>，</w:t>
            </w:r>
            <w:r w:rsidR="00EA2585" w:rsidRPr="0030660E">
              <w:rPr>
                <w:color w:val="333333"/>
                <w:spacing w:val="-1"/>
                <w:sz w:val="26"/>
                <w:szCs w:val="26"/>
              </w:rPr>
              <w:t>推薦本院傑出院友候選人，須尊重當事人之意願</w:t>
            </w:r>
            <w:r w:rsidRPr="0030660E">
              <w:rPr>
                <w:spacing w:val="-2"/>
                <w:sz w:val="26"/>
                <w:szCs w:val="26"/>
              </w:rPr>
              <w:t>：</w:t>
            </w:r>
          </w:p>
          <w:p w:rsidR="00754C6D" w:rsidRPr="0030660E" w:rsidRDefault="00DC5E88" w:rsidP="0030660E">
            <w:pPr>
              <w:pStyle w:val="TableParagraph"/>
              <w:spacing w:line="285" w:lineRule="auto"/>
              <w:ind w:right="3229"/>
              <w:rPr>
                <w:sz w:val="26"/>
                <w:szCs w:val="26"/>
              </w:rPr>
            </w:pPr>
            <w:r w:rsidRPr="0030660E">
              <w:rPr>
                <w:color w:val="333333"/>
                <w:sz w:val="26"/>
                <w:szCs w:val="26"/>
              </w:rPr>
              <w:t>一、 由本院院長推薦者。</w:t>
            </w:r>
          </w:p>
          <w:p w:rsidR="00754C6D" w:rsidRPr="0030660E" w:rsidRDefault="00DC5E88">
            <w:pPr>
              <w:pStyle w:val="TableParagraph"/>
              <w:spacing w:before="1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二、 由本院各學系推薦者。</w:t>
            </w:r>
          </w:p>
          <w:p w:rsidR="00754C6D" w:rsidRPr="0030660E" w:rsidRDefault="00DC5E88" w:rsidP="00EA2585">
            <w:pPr>
              <w:pStyle w:val="TableParagraph"/>
              <w:spacing w:before="65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三、 由本院各學系</w:t>
            </w:r>
            <w:proofErr w:type="gramStart"/>
            <w:r w:rsidRPr="0030660E">
              <w:rPr>
                <w:color w:val="333333"/>
                <w:spacing w:val="-1"/>
                <w:sz w:val="26"/>
                <w:szCs w:val="26"/>
              </w:rPr>
              <w:t>系</w:t>
            </w:r>
            <w:proofErr w:type="gramEnd"/>
            <w:r w:rsidRPr="0030660E">
              <w:rPr>
                <w:color w:val="333333"/>
                <w:spacing w:val="-1"/>
                <w:sz w:val="26"/>
                <w:szCs w:val="26"/>
              </w:rPr>
              <w:t>友會推薦者。</w:t>
            </w:r>
          </w:p>
        </w:tc>
      </w:tr>
      <w:tr w:rsidR="00754C6D" w:rsidRPr="0030660E" w:rsidTr="0030660E">
        <w:trPr>
          <w:trHeight w:val="889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spacing w:before="31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四 條</w:t>
            </w:r>
          </w:p>
        </w:tc>
        <w:tc>
          <w:tcPr>
            <w:tcW w:w="7778" w:type="dxa"/>
          </w:tcPr>
          <w:p w:rsidR="0030660E" w:rsidRDefault="00DC5E88" w:rsidP="00CB3BDE">
            <w:pPr>
              <w:pStyle w:val="TableParagraph"/>
              <w:spacing w:before="31"/>
              <w:rPr>
                <w:color w:val="333333"/>
                <w:spacing w:val="-5"/>
                <w:sz w:val="26"/>
                <w:szCs w:val="26"/>
              </w:rPr>
            </w:pPr>
            <w:r w:rsidRPr="0030660E">
              <w:rPr>
                <w:color w:val="333333"/>
                <w:spacing w:val="-5"/>
                <w:sz w:val="26"/>
                <w:szCs w:val="26"/>
              </w:rPr>
              <w:t>遴選委員會組成：</w:t>
            </w:r>
          </w:p>
          <w:p w:rsidR="00754C6D" w:rsidRPr="0030660E" w:rsidRDefault="00DC5E88" w:rsidP="00CB3BDE">
            <w:pPr>
              <w:pStyle w:val="TableParagraph"/>
              <w:spacing w:before="31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5"/>
                <w:sz w:val="26"/>
                <w:szCs w:val="26"/>
              </w:rPr>
              <w:t>由本院</w:t>
            </w:r>
            <w:proofErr w:type="gramStart"/>
            <w:r w:rsidR="00CB3BDE" w:rsidRPr="0030660E">
              <w:rPr>
                <w:rFonts w:hint="eastAsia"/>
                <w:color w:val="333333"/>
                <w:spacing w:val="-5"/>
                <w:sz w:val="26"/>
                <w:szCs w:val="26"/>
              </w:rPr>
              <w:t>院</w:t>
            </w:r>
            <w:proofErr w:type="gramEnd"/>
            <w:r w:rsidR="00CB3BDE" w:rsidRPr="0030660E">
              <w:rPr>
                <w:rFonts w:hint="eastAsia"/>
                <w:color w:val="333333"/>
                <w:spacing w:val="-5"/>
                <w:sz w:val="26"/>
                <w:szCs w:val="26"/>
              </w:rPr>
              <w:t>務會議委員會</w:t>
            </w:r>
            <w:r w:rsidRPr="0030660E">
              <w:rPr>
                <w:color w:val="333333"/>
                <w:spacing w:val="-1"/>
                <w:sz w:val="26"/>
                <w:szCs w:val="26"/>
              </w:rPr>
              <w:t>組成之，以院長為主任委員。</w:t>
            </w:r>
          </w:p>
        </w:tc>
      </w:tr>
      <w:tr w:rsidR="00754C6D" w:rsidRPr="0030660E" w:rsidTr="00CB3BDE">
        <w:trPr>
          <w:trHeight w:val="1280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spacing w:before="43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五 條</w:t>
            </w:r>
          </w:p>
        </w:tc>
        <w:tc>
          <w:tcPr>
            <w:tcW w:w="7778" w:type="dxa"/>
          </w:tcPr>
          <w:p w:rsidR="00CB3BDE" w:rsidRPr="0030660E" w:rsidRDefault="00CB3BDE" w:rsidP="00CB3BDE">
            <w:pPr>
              <w:pStyle w:val="TableParagraph"/>
              <w:spacing w:before="3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2"/>
                <w:sz w:val="26"/>
                <w:szCs w:val="26"/>
              </w:rPr>
              <w:t>決選方式：</w:t>
            </w:r>
          </w:p>
          <w:p w:rsidR="00754C6D" w:rsidRPr="0030660E" w:rsidRDefault="00CB3BDE" w:rsidP="00CB3BDE">
            <w:pPr>
              <w:pStyle w:val="TableParagraph"/>
              <w:spacing w:before="65" w:line="285" w:lineRule="auto"/>
              <w:ind w:right="105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2"/>
                <w:sz w:val="26"/>
                <w:szCs w:val="26"/>
              </w:rPr>
              <w:t>傑出院友當選人須經遴選委員會全體委員</w:t>
            </w:r>
            <w:r w:rsidRPr="0030660E">
              <w:rPr>
                <w:rFonts w:hint="eastAsia"/>
                <w:color w:val="333333"/>
                <w:spacing w:val="-2"/>
                <w:sz w:val="26"/>
                <w:szCs w:val="26"/>
              </w:rPr>
              <w:t>二</w:t>
            </w:r>
            <w:r w:rsidRPr="0030660E">
              <w:rPr>
                <w:color w:val="333333"/>
                <w:spacing w:val="-2"/>
                <w:sz w:val="26"/>
                <w:szCs w:val="26"/>
              </w:rPr>
              <w:t>分之</w:t>
            </w:r>
            <w:r w:rsidRPr="0030660E">
              <w:rPr>
                <w:rFonts w:hint="eastAsia"/>
                <w:color w:val="333333"/>
                <w:spacing w:val="-2"/>
                <w:sz w:val="26"/>
                <w:szCs w:val="26"/>
              </w:rPr>
              <w:t>一</w:t>
            </w:r>
            <w:r w:rsidRPr="0030660E">
              <w:rPr>
                <w:color w:val="333333"/>
                <w:spacing w:val="-2"/>
                <w:sz w:val="26"/>
                <w:szCs w:val="26"/>
              </w:rPr>
              <w:t>（含）</w:t>
            </w:r>
            <w:bookmarkStart w:id="0" w:name="_GoBack"/>
            <w:bookmarkEnd w:id="0"/>
            <w:r w:rsidRPr="0030660E">
              <w:rPr>
                <w:color w:val="333333"/>
                <w:spacing w:val="-3"/>
                <w:sz w:val="26"/>
                <w:szCs w:val="26"/>
              </w:rPr>
              <w:t>以上出席，並以超過出席委員</w:t>
            </w:r>
            <w:r w:rsidRPr="0030660E">
              <w:rPr>
                <w:rFonts w:hint="eastAsia"/>
                <w:color w:val="333333"/>
                <w:spacing w:val="-3"/>
                <w:sz w:val="26"/>
                <w:szCs w:val="26"/>
              </w:rPr>
              <w:t>二</w:t>
            </w:r>
            <w:r w:rsidRPr="0030660E">
              <w:rPr>
                <w:color w:val="333333"/>
                <w:spacing w:val="-4"/>
                <w:sz w:val="26"/>
                <w:szCs w:val="26"/>
              </w:rPr>
              <w:t>分之</w:t>
            </w:r>
            <w:r w:rsidRPr="0030660E">
              <w:rPr>
                <w:rFonts w:hint="eastAsia"/>
                <w:color w:val="333333"/>
                <w:spacing w:val="-4"/>
                <w:sz w:val="26"/>
                <w:szCs w:val="26"/>
              </w:rPr>
              <w:t>一</w:t>
            </w:r>
            <w:r w:rsidRPr="0030660E">
              <w:rPr>
                <w:color w:val="333333"/>
                <w:spacing w:val="-4"/>
                <w:sz w:val="26"/>
                <w:szCs w:val="26"/>
              </w:rPr>
              <w:t>同意為議決。</w:t>
            </w:r>
          </w:p>
        </w:tc>
      </w:tr>
      <w:tr w:rsidR="00754C6D" w:rsidRPr="0030660E" w:rsidTr="0030660E">
        <w:trPr>
          <w:trHeight w:val="1165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spacing w:before="30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六 條</w:t>
            </w:r>
          </w:p>
        </w:tc>
        <w:tc>
          <w:tcPr>
            <w:tcW w:w="7778" w:type="dxa"/>
          </w:tcPr>
          <w:p w:rsidR="00CB3BDE" w:rsidRPr="00B54C37" w:rsidRDefault="00CB3BDE" w:rsidP="00CB3BDE">
            <w:pPr>
              <w:pStyle w:val="TableParagraph"/>
              <w:spacing w:before="30"/>
              <w:rPr>
                <w:spacing w:val="-3"/>
                <w:sz w:val="26"/>
                <w:szCs w:val="26"/>
              </w:rPr>
            </w:pPr>
            <w:r w:rsidRPr="00B54C37">
              <w:rPr>
                <w:spacing w:val="-3"/>
                <w:sz w:val="26"/>
                <w:szCs w:val="26"/>
              </w:rPr>
              <w:t>決選名額：</w:t>
            </w:r>
          </w:p>
          <w:p w:rsidR="00754C6D" w:rsidRPr="0030660E" w:rsidRDefault="00CB3BDE" w:rsidP="00CB3BDE">
            <w:pPr>
              <w:pStyle w:val="TableParagraph"/>
              <w:spacing w:before="30"/>
              <w:rPr>
                <w:sz w:val="26"/>
                <w:szCs w:val="26"/>
              </w:rPr>
            </w:pPr>
            <w:r w:rsidRPr="00B54C37">
              <w:rPr>
                <w:spacing w:val="-3"/>
                <w:sz w:val="26"/>
                <w:szCs w:val="26"/>
              </w:rPr>
              <w:t>每次決選表揚傑出院友名額以不</w:t>
            </w:r>
            <w:r w:rsidRPr="00B54C37">
              <w:rPr>
                <w:rFonts w:hint="eastAsia"/>
                <w:spacing w:val="-3"/>
                <w:sz w:val="26"/>
                <w:szCs w:val="26"/>
              </w:rPr>
              <w:t>超過</w:t>
            </w:r>
            <w:r w:rsidRPr="00B54C37">
              <w:rPr>
                <w:spacing w:val="-3"/>
                <w:sz w:val="26"/>
                <w:szCs w:val="26"/>
              </w:rPr>
              <w:t>於</w:t>
            </w:r>
            <w:r w:rsidR="000C5A2D" w:rsidRPr="00B54C37">
              <w:rPr>
                <w:rFonts w:hint="eastAsia"/>
                <w:spacing w:val="-3"/>
                <w:sz w:val="26"/>
                <w:szCs w:val="26"/>
              </w:rPr>
              <w:t>十</w:t>
            </w:r>
            <w:r w:rsidR="00EA2585" w:rsidRPr="00B54C37">
              <w:rPr>
                <w:rFonts w:hint="eastAsia"/>
                <w:spacing w:val="-3"/>
                <w:sz w:val="26"/>
                <w:szCs w:val="26"/>
              </w:rPr>
              <w:t>五</w:t>
            </w:r>
            <w:r w:rsidRPr="00B54C37">
              <w:rPr>
                <w:spacing w:val="-3"/>
                <w:sz w:val="26"/>
                <w:szCs w:val="26"/>
              </w:rPr>
              <w:t>名為原則，但遴選</w:t>
            </w:r>
            <w:r w:rsidRPr="00B54C37">
              <w:rPr>
                <w:spacing w:val="-1"/>
                <w:sz w:val="26"/>
                <w:szCs w:val="26"/>
              </w:rPr>
              <w:t>委員會得於會議中決定當選名額</w:t>
            </w:r>
            <w:r w:rsidR="00EA2585" w:rsidRPr="00B54C37">
              <w:rPr>
                <w:rFonts w:hint="eastAsia"/>
                <w:spacing w:val="-1"/>
                <w:sz w:val="26"/>
                <w:szCs w:val="26"/>
              </w:rPr>
              <w:t>，</w:t>
            </w:r>
            <w:proofErr w:type="gramStart"/>
            <w:r w:rsidR="00EA2585" w:rsidRPr="00B54C37">
              <w:rPr>
                <w:rFonts w:hint="eastAsia"/>
                <w:spacing w:val="-1"/>
                <w:sz w:val="26"/>
                <w:szCs w:val="26"/>
              </w:rPr>
              <w:t>提送校級</w:t>
            </w:r>
            <w:proofErr w:type="gramEnd"/>
            <w:r w:rsidR="00EA2585" w:rsidRPr="00B54C37">
              <w:rPr>
                <w:rFonts w:hint="eastAsia"/>
                <w:spacing w:val="-1"/>
                <w:sz w:val="26"/>
                <w:szCs w:val="26"/>
              </w:rPr>
              <w:t>會議甄選代表本院傑出校友名額，亦由該遴選委員會推薦之。</w:t>
            </w:r>
          </w:p>
        </w:tc>
      </w:tr>
      <w:tr w:rsidR="00754C6D" w:rsidRPr="0030660E" w:rsidTr="00CB3BDE">
        <w:trPr>
          <w:trHeight w:val="557"/>
        </w:trPr>
        <w:tc>
          <w:tcPr>
            <w:tcW w:w="1293" w:type="dxa"/>
          </w:tcPr>
          <w:p w:rsidR="00754C6D" w:rsidRPr="0030660E" w:rsidRDefault="00DC5E88">
            <w:pPr>
              <w:pStyle w:val="TableParagraph"/>
              <w:spacing w:before="30"/>
              <w:ind w:left="50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3"/>
                <w:sz w:val="26"/>
                <w:szCs w:val="26"/>
              </w:rPr>
              <w:t>第 七 條</w:t>
            </w:r>
          </w:p>
        </w:tc>
        <w:tc>
          <w:tcPr>
            <w:tcW w:w="7778" w:type="dxa"/>
          </w:tcPr>
          <w:p w:rsidR="00754C6D" w:rsidRPr="0030660E" w:rsidRDefault="00CB3BDE">
            <w:pPr>
              <w:pStyle w:val="TableParagraph"/>
              <w:spacing w:before="64"/>
              <w:rPr>
                <w:sz w:val="26"/>
                <w:szCs w:val="26"/>
              </w:rPr>
            </w:pPr>
            <w:r w:rsidRPr="0030660E">
              <w:rPr>
                <w:color w:val="333333"/>
                <w:spacing w:val="-1"/>
                <w:sz w:val="26"/>
                <w:szCs w:val="26"/>
              </w:rPr>
              <w:t>本辦法經本院</w:t>
            </w:r>
            <w:proofErr w:type="gramStart"/>
            <w:r w:rsidRPr="0030660E">
              <w:rPr>
                <w:color w:val="333333"/>
                <w:spacing w:val="-1"/>
                <w:sz w:val="26"/>
                <w:szCs w:val="26"/>
              </w:rPr>
              <w:t>院</w:t>
            </w:r>
            <w:proofErr w:type="gramEnd"/>
            <w:r w:rsidRPr="0030660E">
              <w:rPr>
                <w:color w:val="333333"/>
                <w:spacing w:val="-1"/>
                <w:sz w:val="26"/>
                <w:szCs w:val="26"/>
              </w:rPr>
              <w:t>務會議通過後發布施行，修正時亦同。</w:t>
            </w:r>
          </w:p>
        </w:tc>
      </w:tr>
    </w:tbl>
    <w:p w:rsidR="00DC5E88" w:rsidRDefault="00DC5E88"/>
    <w:sectPr w:rsidR="00DC5E88">
      <w:type w:val="continuous"/>
      <w:pgSz w:w="11910" w:h="16840"/>
      <w:pgMar w:top="1300" w:right="130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4C6D"/>
    <w:rsid w:val="000C5A2D"/>
    <w:rsid w:val="0030660E"/>
    <w:rsid w:val="005E2760"/>
    <w:rsid w:val="00754C6D"/>
    <w:rsid w:val="00B54C37"/>
    <w:rsid w:val="00CB3BDE"/>
    <w:rsid w:val="00DC5E88"/>
    <w:rsid w:val="00EA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979FA9-06DC-4647-BB26-80D57283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7"/>
      <w:ind w:left="2308" w:right="2267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2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CE1B9-5C8C-4FB0-9343-4A363483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2022-12-20T09:18:00Z</cp:lastPrinted>
  <dcterms:created xsi:type="dcterms:W3CDTF">2022-12-20T09:03:00Z</dcterms:created>
  <dcterms:modified xsi:type="dcterms:W3CDTF">2023-05-06T03:20:00Z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  <property fmtid="{D5CDD505-2E9C-101B-9397-08002B2CF9AE}" pid="5" name="Producer">
    <vt:lpwstr>Microsoft® Word 2010</vt:lpwstr>
  </property>
</Properties>
</file>